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Arial" w:hAnsi="Arial"/>
          <w:b/>
          <w:sz w:val="32"/>
        </w:rPr>
        <w:t>СОГЛАСИЕ ЗАКОННОГО ПРЕДСТАВИТЕЛЯ</w:t>
      </w:r>
    </w:p>
    <w:p>
      <w:pPr>
        <w:jc w:val="center"/>
      </w:pPr>
      <w:r>
        <w:rPr>
          <w:b/>
          <w:sz w:val="23"/>
        </w:rPr>
        <w:t>на обработку персональных данных несовершеннолетнего обучающегося</w:t>
      </w:r>
    </w:p>
    <w:p>
      <w:pPr>
        <w:spacing w:after="80"/>
      </w:pPr>
      <w:r>
        <w:t>Оператор: Савельева Лилия Андреевна, самозанятый преподаватель, проект "Биология с Лилией Савельевой".</w:t>
      </w:r>
    </w:p>
    <w:p>
      <w:pPr>
        <w:spacing w:after="80"/>
      </w:pPr>
      <w:r>
        <w:t>Настоящее согласие оформляется отдельно от договора и иных документов. Оно предназначено для тех операций с данными несовершеннолетнего, для которых Исполнитель использует согласие законного представителя как правовое основание.</w:t>
      </w:r>
    </w:p>
    <w:p>
      <w:pPr>
        <w:pStyle w:val="Heading1"/>
      </w:pPr>
      <w:r>
        <w:t>1. СУБЪЕКТ И ПРЕДСТАВИТЕЛЬ</w:t>
      </w:r>
    </w:p>
    <w:p>
      <w:pPr>
        <w:spacing w:after="80"/>
      </w:pPr>
      <w:r>
        <w:t>1.1. Законный представитель сообщает Исполнителю свои фамилию, имя и выбранный канал связи, а также подтверждает, что вправе действовать в интересах несовершеннолетнего.</w:t>
      </w:r>
    </w:p>
    <w:p>
      <w:pPr>
        <w:spacing w:after="80"/>
      </w:pPr>
      <w:r>
        <w:t>1.2. Для идентификации Обучающегося Исполнитель запрашивает только имя и, при необходимости для организации учебного процесса, фамилию и класс обучения. Паспортные данные, адрес проживания, СНИЛС и иные избыточные сведения для обычной организации занятий не запрашиваются.</w:t>
      </w:r>
    </w:p>
    <w:p>
      <w:pPr>
        <w:pStyle w:val="Heading1"/>
      </w:pPr>
      <w:r>
        <w:t>2. ПЕРЕЧЕНЬ ДАННЫХ</w:t>
      </w:r>
    </w:p>
    <w:p>
      <w:pPr>
        <w:spacing w:after="80"/>
      </w:pPr>
      <w:r>
        <w:t>2.1. Имя и фамилия Обучающегося, если фамилия необходима для различения обучающихся на платформе.</w:t>
      </w:r>
    </w:p>
    <w:p>
      <w:pPr>
        <w:spacing w:after="80"/>
      </w:pPr>
      <w:r>
        <w:t>2.2. Класс обучения и сведения о текущем уровне подготовки по биологии.</w:t>
      </w:r>
    </w:p>
    <w:p>
      <w:pPr>
        <w:spacing w:after="80"/>
      </w:pPr>
      <w:r>
        <w:t>2.3. Результаты домашних заданий, диагностических и пробных работ, сведения о допущенных ошибках и учебном прогрессе.</w:t>
      </w:r>
    </w:p>
    <w:p>
      <w:pPr>
        <w:spacing w:after="80"/>
      </w:pPr>
      <w:r>
        <w:t>2.4. Идентификатор или учетная запись на образовательной платформе, если это необходимо для предоставления Личного кабинета.</w:t>
      </w:r>
    </w:p>
    <w:p>
      <w:pPr>
        <w:spacing w:after="80"/>
      </w:pPr>
      <w:r>
        <w:t>2.5. Содержание учебной переписки Обучающегося с Исполнителем в пределах, необходимом для обучения.</w:t>
      </w:r>
    </w:p>
    <w:p>
      <w:pPr>
        <w:pStyle w:val="Heading1"/>
      </w:pPr>
      <w:r>
        <w:t>3. ЦЕЛИ</w:t>
      </w:r>
    </w:p>
    <w:p>
      <w:pPr>
        <w:spacing w:after="80"/>
      </w:pPr>
      <w:r>
        <w:t>3.1. Организация индивидуальных и групповых занятий по биологии.</w:t>
      </w:r>
    </w:p>
    <w:p>
      <w:pPr>
        <w:spacing w:after="80"/>
      </w:pPr>
      <w:r>
        <w:t>3.2. Предоставление доступа к Личному кабинету, расписанию, заданиям и Материалам.</w:t>
      </w:r>
    </w:p>
    <w:p>
      <w:pPr>
        <w:spacing w:after="80"/>
      </w:pPr>
      <w:r>
        <w:t>3.3. Проверка работ, анализ ошибок и подготовка индивидуальных заданий.</w:t>
      </w:r>
    </w:p>
    <w:p>
      <w:pPr>
        <w:spacing w:after="80"/>
      </w:pPr>
      <w:r>
        <w:t>3.4. Отслеживание учебного прогресса и предоставление обратной связи Заказчику и Обучающемуся.</w:t>
      </w:r>
    </w:p>
    <w:p>
      <w:pPr>
        <w:spacing w:after="80"/>
      </w:pPr>
      <w:r>
        <w:t>3.5. Решение организационных вопросов, непосредственно связанных с обучением.</w:t>
      </w:r>
    </w:p>
    <w:p>
      <w:pPr>
        <w:pStyle w:val="Heading1"/>
      </w:pPr>
      <w:r>
        <w:t>4. ДЕЙСТВИЯ С ДАННЫМИ</w:t>
      </w:r>
    </w:p>
    <w:p>
      <w:pPr>
        <w:spacing w:after="80"/>
      </w:pPr>
      <w:r>
        <w:t>4.1. Исполнитель вправе осуществлять сбор, запись, систематизацию, накопление, хранение, уточнение, извлечение, использование, предоставление доступа в пределах образовательной платформы, блокирование, удаление и уничтожение указанных данных в объеме, необходимом для заявленных целей.</w:t>
      </w:r>
    </w:p>
    <w:p>
      <w:pPr>
        <w:spacing w:after="80"/>
      </w:pPr>
      <w:r>
        <w:t>4.2. Исполнитель не использует эти данные для рекламы и не публикует их в открытом доступе на основании настоящего согласия.</w:t>
      </w:r>
    </w:p>
    <w:p>
      <w:pPr>
        <w:pStyle w:val="Heading1"/>
      </w:pPr>
      <w:r>
        <w:t>5. СРОК И ОТЗЫВ</w:t>
      </w:r>
    </w:p>
    <w:p>
      <w:pPr>
        <w:spacing w:after="80"/>
      </w:pPr>
      <w:r>
        <w:t>5.1. Согласие действует в течение периода обучения и 90 календарных дней после его окончания для завершения организационных вопросов, если более длительное хранение не требуется по другому законному основанию.</w:t>
      </w:r>
    </w:p>
    <w:p>
      <w:pPr>
        <w:spacing w:after="80"/>
      </w:pPr>
      <w:r>
        <w:t>5.2. Законный представитель вправе отозвать согласие путем сообщения Исполнителю по электронной почте или через согласованный канал связи.</w:t>
      </w:r>
    </w:p>
    <w:p>
      <w:pPr>
        <w:spacing w:after="80"/>
      </w:pPr>
      <w:r>
        <w:t>5.3. Отзыв не влияет на законность обработки, осуществленной до его получения, и не прекращает обработку, которая после отзыва допускается на ином предусмотренном законом основании.</w:t>
      </w:r>
    </w:p>
    <w:p>
      <w:pPr>
        <w:spacing w:after="80"/>
      </w:pPr>
      <w:r>
        <w:t>5.4. Если после отзыва определенная функция платформы или услуга объективно не может быть оказана без соответствующих данных, Исполнитель сообщает об этом Заказчику и предлагает доступный альтернативный способ либо производит расчет неоказанной части услуг.</w:t>
      </w:r>
    </w:p>
    <w:p>
      <w:pPr>
        <w:pStyle w:val="Heading1"/>
      </w:pPr>
      <w:r>
        <w:t>6. СПОСОБ ПРЕДОСТАВЛЕНИЯ СОГЛАСИЯ</w:t>
      </w:r>
    </w:p>
    <w:p>
      <w:pPr>
        <w:spacing w:after="80"/>
      </w:pPr>
      <w:r>
        <w:t>6.1. Согласие может быть подтверждено отдельной отметкой в электронной форме, отдельным электронным сообщением законного представителя или подписью на настоящем документе при условии, что Исполнитель может подтвердить факт его получения.</w:t>
      </w:r>
    </w:p>
    <w:p>
      <w:pPr>
        <w:spacing w:after="80"/>
      </w:pPr>
      <w:r>
        <w:t>6.2. Формулировка для электронного подтверждения: "Согласен(на) на обработку персональных данных моего ребенка на условиях Согласия проекта Биология с Лилией Савельевой".</w:t>
      </w:r>
    </w:p>
    <w:sectPr w:rsidR="00FC693F" w:rsidRPr="0006063C" w:rsidSect="00034616">
      <w:pgSz w:w="12240" w:h="15840"/>
      <w:pgMar w:top="1020" w:right="1020" w:bottom="1020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b w:val="0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/>
      <w:b/>
      <w:bCs/>
      <w:color w:val="365F91" w:themeColor="accent1" w:themeShade="BF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/>
      <w:b/>
      <w:bCs/>
      <w:color w:val="4F81BD" w:themeColor="accent1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rial" w:hAnsi="Arial"/>
      <w:b/>
      <w:color w:val="17365D" w:themeColor="text2" w:themeShade="BF"/>
      <w:spacing w:val="5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